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市退役军人事务局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2019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年度政府信息公开工作报告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b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市退役军人事务局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认真贯彻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落实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山东省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有关要求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，全面深入开展政府信息公开工作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加强政府信息公开工作的领导，进一步完善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公开各项制度，坚持考核评估，健全完善监督机制，使我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局政府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信息公开工作进一步规范化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确保政府信息公开工作持续良好开展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2019年我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政府共制作获取政府信息总数为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条，其中主动公开信息数为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条，依申请公开信息数为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条，不予公开信息数为0条。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（二）建议提案办理情况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2019年我局共收到政协提案1件，按要求回复1件。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48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-1327785</wp:posOffset>
            </wp:positionV>
            <wp:extent cx="4578350" cy="2743200"/>
            <wp:effectExtent l="4445" t="4445" r="8255" b="14605"/>
            <wp:wrapSquare wrapText="bothSides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）政府信息依申请公开办理情况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-16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本年度我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收到关于依申请公开政府信息的申请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2条，已按规定办理完毕。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560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为确保信息公开工作落到实处，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局成立政务信息公开工作领导小组，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领导小组下设办公室，办公室设在市局办公室，指定专门人员负责我局政务公开的日常工作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负责推进、指导、协调、监督全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信息公开工作，积极与上级对接，形成了上下联动、覆盖面广的信息公开网络体系，保证工作的顺利开展。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）政府信息公开平台建设情况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严格按照《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山东省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政府信息公开办法》的要求，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建立淄博市退役军人事务局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门户网站，开设了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工作动态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通知公告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政策法规、政策解读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等政务信息公开专栏，充分发挥电子政务平台作用，实时更新日常工作动态，及时发布权威性文件，公开财政预决算专题内容，把涉及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退役军人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切身利益的信息在重点领域主动公开，确保政府信息公开工作有效开展。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）政府信息公开工作的监督保障情况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-16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局官方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网站内容建设，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严格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审核发布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程序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，严把上传信息的政治关、政策关、法律关、保密关、格式关和文字关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安排专人负责，定期将政策法规、政府文件、工作动态等信息进行及时公开，提高政府公信力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加强人员专业培训，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积极组织人员参加全市统一组织的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政务信息公开学习培训，提升业务人员操作技能，夯实业务基础，提升政务公开工作水平。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6"/>
        <w:tblW w:w="89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1985"/>
        <w:gridCol w:w="2030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本年新制作数量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公开数量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对外公开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规章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规范性文件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行政许可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上一年项目数量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本年增/减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行政处罚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行政强制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行政事业性收费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93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信息内容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2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政府集中采购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234.8354万元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6"/>
        <w:tblW w:w="8967" w:type="dxa"/>
        <w:jc w:val="center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061"/>
        <w:gridCol w:w="2584"/>
        <w:gridCol w:w="538"/>
        <w:gridCol w:w="673"/>
        <w:gridCol w:w="672"/>
        <w:gridCol w:w="672"/>
        <w:gridCol w:w="673"/>
        <w:gridCol w:w="672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22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（本列数据的勾稽关系为：第一项加第二项之和，等于第三项加第四项之和）</w:t>
            </w:r>
          </w:p>
        </w:tc>
        <w:tc>
          <w:tcPr>
            <w:tcW w:w="474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22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自然人</w:t>
            </w:r>
          </w:p>
        </w:tc>
        <w:tc>
          <w:tcPr>
            <w:tcW w:w="336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法人或其他组织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4223" w:type="dxa"/>
            <w:gridSpan w:val="3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3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商业企业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科研机构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社会公益组织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法律服务机构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42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一、本年新收政府信息公开申请数量</w:t>
            </w:r>
          </w:p>
        </w:tc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422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二、上年结转政府信息公开申请数量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三、本年度办理结果</w:t>
            </w:r>
          </w:p>
        </w:tc>
        <w:tc>
          <w:tcPr>
            <w:tcW w:w="36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（一）予以公开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4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（三）不予公开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1．属于国家秘密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2．其他法律行政法规禁止公开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3．危及“三安全一稳定”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4．保护第三方合法权益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5．属于三类内部事务信息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6．属于四类过程性信息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7．属于行政执法案卷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8．属于行政查询事项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（四）无法提供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1．本机关不掌握相关政府信息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2．没有现成信息需要另行制作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3．补正后申请内容仍不明确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（五）不予处理</w:t>
            </w: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1．信访举报投诉类申请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2．重复申请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3．要求提供公开出版物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4．无正当理由大量反复申请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578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061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8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80" w:hanging="210" w:hangingChars="1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5．要求行政机关确认或重新出具已获取信息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5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（六）其他处理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5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3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（七）总计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42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四、结转下年度继续办理</w:t>
            </w:r>
          </w:p>
        </w:tc>
        <w:tc>
          <w:tcPr>
            <w:tcW w:w="5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四．政府信息公开行政复议、行政诉讼情况</w:t>
      </w:r>
    </w:p>
    <w:tbl>
      <w:tblPr>
        <w:tblStyle w:val="6"/>
        <w:tblW w:w="8989" w:type="dxa"/>
        <w:jc w:val="center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621"/>
        <w:gridCol w:w="622"/>
        <w:gridCol w:w="521"/>
        <w:gridCol w:w="550"/>
        <w:gridCol w:w="656"/>
        <w:gridCol w:w="656"/>
        <w:gridCol w:w="655"/>
        <w:gridCol w:w="655"/>
        <w:gridCol w:w="525"/>
        <w:gridCol w:w="787"/>
        <w:gridCol w:w="602"/>
        <w:gridCol w:w="553"/>
        <w:gridCol w:w="643"/>
        <w:gridCol w:w="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81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行政复议</w:t>
            </w:r>
          </w:p>
        </w:tc>
        <w:tc>
          <w:tcPr>
            <w:tcW w:w="617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结果维持</w:t>
            </w:r>
          </w:p>
        </w:tc>
        <w:tc>
          <w:tcPr>
            <w:tcW w:w="6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结果纠正</w:t>
            </w:r>
          </w:p>
        </w:tc>
        <w:tc>
          <w:tcPr>
            <w:tcW w:w="6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其他结果</w:t>
            </w:r>
          </w:p>
        </w:tc>
        <w:tc>
          <w:tcPr>
            <w:tcW w:w="52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尚未审结</w:t>
            </w:r>
          </w:p>
        </w:tc>
        <w:tc>
          <w:tcPr>
            <w:tcW w:w="5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总计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未经复议直接起诉</w:t>
            </w:r>
          </w:p>
        </w:tc>
        <w:tc>
          <w:tcPr>
            <w:tcW w:w="302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  <w:jc w:val="center"/>
        </w:trPr>
        <w:tc>
          <w:tcPr>
            <w:tcW w:w="5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52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结果维持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结果纠正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其他结果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尚未审结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总计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结果维持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结果纠正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其他结果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尚未审结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  <w:tc>
          <w:tcPr>
            <w:tcW w:w="4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2019年，我局在建立健全工作机制、规范信息公开流程、深化信息公开内容、完善信息公开基础工作等方面虽取得了一定的成效，但与上级要求相比仍存在一些不足。</w:t>
      </w:r>
      <w:r>
        <w:rPr>
          <w:rFonts w:hint="eastAsia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对政府信息公开属性的把握不够准确，需进一步加强相关业务知识的学习。</w:t>
      </w:r>
      <w:r>
        <w:rPr>
          <w:rFonts w:hint="eastAsia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工作人员对政府信息公开工作的处理能力有欠缺，需加大对政府信息公开工作人员的培训力度。</w:t>
      </w:r>
      <w:r>
        <w:rPr>
          <w:rFonts w:hint="eastAsia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主动公开的内容还需进一步规范和扩大，信息公开的载体和形式还需要进一步丰富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27"/>
        <w:jc w:val="both"/>
        <w:textAlignment w:val="auto"/>
        <w:rPr>
          <w:rFonts w:hint="default" w:ascii="Tahoma" w:hAnsi="Tahoma" w:eastAsia="Tahoma" w:cs="Tahoma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我局将严格按照上级政府信息公开工作的要求，以</w:t>
      </w:r>
      <w:r>
        <w:rPr>
          <w:rFonts w:hint="default" w:ascii="Times New Roman" w:hAnsi="Times New Roman" w:eastAsia="Tahoma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公开为常态，不公开为例外</w:t>
      </w:r>
      <w:r>
        <w:rPr>
          <w:rFonts w:hint="default" w:ascii="Times New Roman" w:hAnsi="Times New Roman" w:eastAsia="Tahoma" w:cs="Times New Roman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的原则，进一步抓好信息公开工作。</w:t>
      </w:r>
      <w:r>
        <w:rPr>
          <w:rFonts w:hint="eastAsia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完善信息公开内容。建立和完善政府信息公开指南、目录，及时更新信息内容，优化和规范信息公开工作流程，不断提高信息量，扩大公开范围。</w:t>
      </w:r>
      <w:r>
        <w:rPr>
          <w:rFonts w:hint="eastAsia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健全信息公开机制。继续认真落实信息公开工作要求，进一步健全信息公开机制，深化主动公开内容，创新信息公开渠道，优化信息公开服务，切实提升政府信息公开的效果和水平。</w:t>
      </w:r>
      <w:r>
        <w:rPr>
          <w:rFonts w:hint="eastAsia" w:ascii="仿宋_GB2312" w:hAnsi="Times New Roman" w:eastAsia="仿宋_GB2312" w:cs="仿宋_GB2312"/>
          <w:b/>
          <w:bCs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eastAsia" w:ascii="仿宋_GB2312" w:hAnsi="Times New Roman" w:eastAsia="仿宋_GB2312" w:cs="仿宋_GB2312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加大信息公开督查力度。采取多种措施，加大评估和督查力度，狠抓工作落实，不断提高信息公开办理时效和质量，促进政府信息公开工作的深入开展。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市退役军人事务局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2020年1月15日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258"/>
    <w:rsid w:val="00024810"/>
    <w:rsid w:val="000414C6"/>
    <w:rsid w:val="00087FF0"/>
    <w:rsid w:val="00216261"/>
    <w:rsid w:val="00270C0E"/>
    <w:rsid w:val="002A188B"/>
    <w:rsid w:val="002B6F68"/>
    <w:rsid w:val="003D7EB2"/>
    <w:rsid w:val="00405DB6"/>
    <w:rsid w:val="00420F86"/>
    <w:rsid w:val="00481ED7"/>
    <w:rsid w:val="004D2882"/>
    <w:rsid w:val="00697EE4"/>
    <w:rsid w:val="00714451"/>
    <w:rsid w:val="00717EE3"/>
    <w:rsid w:val="00732D81"/>
    <w:rsid w:val="00733F31"/>
    <w:rsid w:val="00741A40"/>
    <w:rsid w:val="00746739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F42A9"/>
    <w:rsid w:val="00C524E9"/>
    <w:rsid w:val="00C61A42"/>
    <w:rsid w:val="00C762CA"/>
    <w:rsid w:val="00CA24FE"/>
    <w:rsid w:val="00D201BD"/>
    <w:rsid w:val="00D33F3A"/>
    <w:rsid w:val="00D7673F"/>
    <w:rsid w:val="00E03F11"/>
    <w:rsid w:val="00E04258"/>
    <w:rsid w:val="00E82A61"/>
    <w:rsid w:val="00EA3993"/>
    <w:rsid w:val="00FA3378"/>
    <w:rsid w:val="00FE3091"/>
    <w:rsid w:val="03611E57"/>
    <w:rsid w:val="049152CB"/>
    <w:rsid w:val="075C322E"/>
    <w:rsid w:val="078B3969"/>
    <w:rsid w:val="083148B9"/>
    <w:rsid w:val="0AE4691F"/>
    <w:rsid w:val="0E533124"/>
    <w:rsid w:val="0EC74B2D"/>
    <w:rsid w:val="12D151AD"/>
    <w:rsid w:val="14A809F4"/>
    <w:rsid w:val="15C442AA"/>
    <w:rsid w:val="16E74034"/>
    <w:rsid w:val="1A9B45AC"/>
    <w:rsid w:val="1D4023F5"/>
    <w:rsid w:val="1E790D08"/>
    <w:rsid w:val="23044B32"/>
    <w:rsid w:val="234128C6"/>
    <w:rsid w:val="24CB18E9"/>
    <w:rsid w:val="25181F66"/>
    <w:rsid w:val="283B1AF9"/>
    <w:rsid w:val="2869436C"/>
    <w:rsid w:val="28EA7245"/>
    <w:rsid w:val="28FC6792"/>
    <w:rsid w:val="2954087A"/>
    <w:rsid w:val="29917890"/>
    <w:rsid w:val="2A5140C9"/>
    <w:rsid w:val="2C286EE8"/>
    <w:rsid w:val="2F375387"/>
    <w:rsid w:val="300B19BF"/>
    <w:rsid w:val="30EA21D3"/>
    <w:rsid w:val="31520B7C"/>
    <w:rsid w:val="31DD318E"/>
    <w:rsid w:val="323C5958"/>
    <w:rsid w:val="35CB5C69"/>
    <w:rsid w:val="3B212B71"/>
    <w:rsid w:val="3D2E2D7A"/>
    <w:rsid w:val="3D811EC2"/>
    <w:rsid w:val="3E1C2D45"/>
    <w:rsid w:val="40256D5F"/>
    <w:rsid w:val="41245039"/>
    <w:rsid w:val="41864BFC"/>
    <w:rsid w:val="42F14BD3"/>
    <w:rsid w:val="44477D8C"/>
    <w:rsid w:val="448D6BB5"/>
    <w:rsid w:val="44A939E1"/>
    <w:rsid w:val="45606495"/>
    <w:rsid w:val="462A7300"/>
    <w:rsid w:val="463B085F"/>
    <w:rsid w:val="46A13A8E"/>
    <w:rsid w:val="46C24259"/>
    <w:rsid w:val="490D345F"/>
    <w:rsid w:val="4C2C5B7E"/>
    <w:rsid w:val="4CE54A9C"/>
    <w:rsid w:val="4DE93206"/>
    <w:rsid w:val="4FFE2857"/>
    <w:rsid w:val="52E954A1"/>
    <w:rsid w:val="551A546E"/>
    <w:rsid w:val="59AB1BFC"/>
    <w:rsid w:val="5D1D3B00"/>
    <w:rsid w:val="5F11551E"/>
    <w:rsid w:val="5F4E75BA"/>
    <w:rsid w:val="5F6522A0"/>
    <w:rsid w:val="5F7229A5"/>
    <w:rsid w:val="60B857CC"/>
    <w:rsid w:val="61665BA3"/>
    <w:rsid w:val="61BE4282"/>
    <w:rsid w:val="63035625"/>
    <w:rsid w:val="67141312"/>
    <w:rsid w:val="68345F28"/>
    <w:rsid w:val="6A50333F"/>
    <w:rsid w:val="6B035F5E"/>
    <w:rsid w:val="6C9D4420"/>
    <w:rsid w:val="6CA760C1"/>
    <w:rsid w:val="6D2E6394"/>
    <w:rsid w:val="6F024BA1"/>
    <w:rsid w:val="71716122"/>
    <w:rsid w:val="724E1E0B"/>
    <w:rsid w:val="72EF1263"/>
    <w:rsid w:val="74075C38"/>
    <w:rsid w:val="74697813"/>
    <w:rsid w:val="75710CB0"/>
    <w:rsid w:val="761435B6"/>
    <w:rsid w:val="776356D6"/>
    <w:rsid w:val="7A445F6D"/>
    <w:rsid w:val="7ABA164A"/>
    <w:rsid w:val="7AF922CE"/>
    <w:rsid w:val="7C9C2116"/>
    <w:rsid w:val="7E0E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2019</a:t>
            </a:r>
            <a:r>
              <a:rPr altLang="en-US"/>
              <a:t>年人大、政协提案办理情况</a:t>
            </a:r>
            <a:endParaRPr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multiLvlStrRef>
              <c:f>'[新建 XLS 工作表.xls]Sheet1'!$A$1:$B$2</c:f>
              <c:multiLvlStrCache>
                <c:ptCount val="2"/>
                <c:lvl>
                  <c:pt idx="0">
                    <c:v>人大提案办理</c:v>
                  </c:pt>
                  <c:pt idx="1">
                    <c:v>政协提案办理</c:v>
                  </c:pt>
                </c:lvl>
                <c:lvl>
                  <c:pt idx="0">
                    <c:v>2019年人大、政协提案办理情况</c:v>
                  </c:pt>
                </c:lvl>
              </c:multiLvlStrCache>
            </c:multiLvlStrRef>
          </c:cat>
          <c:val>
            <c:numRef>
              <c:f>'[新建 XLS 工作表.xls]Sheet1'!$A$3:$B$3</c:f>
              <c:numCache>
                <c:formatCode>General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9277508"/>
        <c:axId val="954061146"/>
      </c:barChart>
      <c:catAx>
        <c:axId val="12927750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54061146"/>
        <c:crosses val="autoZero"/>
        <c:auto val="1"/>
        <c:lblAlgn val="ctr"/>
        <c:lblOffset val="100"/>
        <c:noMultiLvlLbl val="0"/>
      </c:catAx>
      <c:valAx>
        <c:axId val="95406114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92775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172</Words>
  <Characters>984</Characters>
  <Lines>8</Lines>
  <Paragraphs>2</Paragraphs>
  <TotalTime>14</TotalTime>
  <ScaleCrop>false</ScaleCrop>
  <LinksUpToDate>false</LinksUpToDate>
  <CharactersWithSpaces>1154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2020-01-06T10:32:00Z</dcterms:created>
  <dc:creator>China</dc:creator>
  <cp:lastModifiedBy>心雨</cp:lastModifiedBy>
  <cp:lastPrinted>2020-01-15T00:35:00Z</cp:lastPrinted>
  <dcterms:modified xsi:type="dcterms:W3CDTF">2021-02-08T11:41:25Z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